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95" w:rsidRPr="00E21E5A" w:rsidRDefault="00B77395" w:rsidP="00B77395">
      <w:pPr>
        <w:spacing w:after="0" w:line="240" w:lineRule="auto"/>
        <w:ind w:right="-540"/>
        <w:rPr>
          <w:rFonts w:ascii="Times New Roman" w:eastAsia="Times New Roman" w:hAnsi="Times New Roman"/>
          <w:b/>
          <w:sz w:val="24"/>
          <w:szCs w:val="24"/>
          <w:lang w:eastAsia="ro-RO"/>
        </w:rPr>
      </w:pPr>
    </w:p>
    <w:p w:rsidR="00B77395" w:rsidRPr="00E21E5A" w:rsidRDefault="00B77395" w:rsidP="00B77395">
      <w:pPr>
        <w:keepNext/>
        <w:spacing w:after="0" w:line="240" w:lineRule="auto"/>
        <w:jc w:val="center"/>
        <w:outlineLvl w:val="1"/>
        <w:rPr>
          <w:rFonts w:ascii="Times New Roman" w:eastAsia="Times New Roman" w:hAnsi="Times New Roman"/>
          <w:b/>
          <w:color w:val="FF0000"/>
          <w:sz w:val="18"/>
          <w:szCs w:val="18"/>
          <w:lang w:val="en-US"/>
        </w:rPr>
      </w:pPr>
      <w:r w:rsidRPr="00E21E5A">
        <w:rPr>
          <w:rFonts w:ascii="Times New Roman" w:eastAsia="Times New Roman" w:hAnsi="Times New Roman"/>
          <w:b/>
          <w:noProof/>
          <w:sz w:val="28"/>
          <w:szCs w:val="28"/>
          <w:lang w:val="en-US"/>
        </w:rPr>
        <w:drawing>
          <wp:inline distT="0" distB="0" distL="0" distR="0" wp14:anchorId="443D9F97" wp14:editId="0B202F03">
            <wp:extent cx="712470" cy="848995"/>
            <wp:effectExtent l="0" t="0" r="0" b="8255"/>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4" cstate="print">
                      <a:lum contrast="20000"/>
                      <a:extLst>
                        <a:ext uri="{28A0092B-C50C-407E-A947-70E740481C1C}">
                          <a14:useLocalDpi xmlns:a14="http://schemas.microsoft.com/office/drawing/2010/main" val="0"/>
                        </a:ext>
                      </a:extLst>
                    </a:blip>
                    <a:srcRect/>
                    <a:stretch>
                      <a:fillRect/>
                    </a:stretch>
                  </pic:blipFill>
                  <pic:spPr bwMode="auto">
                    <a:xfrm>
                      <a:off x="0" y="0"/>
                      <a:ext cx="712470" cy="848995"/>
                    </a:xfrm>
                    <a:prstGeom prst="rect">
                      <a:avLst/>
                    </a:prstGeom>
                    <a:noFill/>
                    <a:ln>
                      <a:noFill/>
                    </a:ln>
                  </pic:spPr>
                </pic:pic>
              </a:graphicData>
            </a:graphic>
          </wp:inline>
        </w:drawing>
      </w:r>
    </w:p>
    <w:p w:rsidR="00B77395" w:rsidRPr="00E21E5A" w:rsidRDefault="00B77395" w:rsidP="00B77395">
      <w:pPr>
        <w:spacing w:after="0" w:line="240" w:lineRule="auto"/>
        <w:ind w:right="-15"/>
        <w:jc w:val="center"/>
        <w:rPr>
          <w:rFonts w:ascii="Times New Roman" w:eastAsia="Times New Roman" w:hAnsi="Times New Roman"/>
          <w:b/>
          <w:sz w:val="24"/>
          <w:szCs w:val="24"/>
          <w:lang w:eastAsia="ro-RO"/>
        </w:rPr>
      </w:pPr>
      <w:r w:rsidRPr="00E21E5A">
        <w:rPr>
          <w:rFonts w:ascii="Times New Roman" w:eastAsia="Times New Roman" w:hAnsi="Times New Roman"/>
          <w:b/>
          <w:sz w:val="24"/>
          <w:szCs w:val="24"/>
          <w:lang w:eastAsia="ro-RO"/>
        </w:rPr>
        <w:t>ROMÂNIA</w:t>
      </w:r>
    </w:p>
    <w:p w:rsidR="00B77395" w:rsidRPr="00E21E5A" w:rsidRDefault="00B77395" w:rsidP="00B77395">
      <w:pPr>
        <w:spacing w:after="0" w:line="240" w:lineRule="auto"/>
        <w:ind w:right="-28"/>
        <w:jc w:val="center"/>
        <w:rPr>
          <w:rFonts w:ascii="Times New Roman" w:eastAsia="Times New Roman" w:hAnsi="Times New Roman"/>
          <w:b/>
          <w:sz w:val="24"/>
          <w:szCs w:val="24"/>
          <w:lang w:eastAsia="ro-RO"/>
        </w:rPr>
      </w:pPr>
      <w:r w:rsidRPr="00E21E5A">
        <w:rPr>
          <w:rFonts w:ascii="Times New Roman" w:eastAsia="Times New Roman" w:hAnsi="Times New Roman"/>
          <w:b/>
          <w:sz w:val="24"/>
          <w:szCs w:val="24"/>
          <w:lang w:eastAsia="ro-RO"/>
        </w:rPr>
        <w:t>MINISTERUL PUBLIC</w:t>
      </w:r>
    </w:p>
    <w:p w:rsidR="00B77395" w:rsidRPr="00E21E5A" w:rsidRDefault="00B77395" w:rsidP="00B77395">
      <w:pPr>
        <w:keepNext/>
        <w:spacing w:after="0" w:line="240" w:lineRule="auto"/>
        <w:ind w:right="-28"/>
        <w:jc w:val="center"/>
        <w:outlineLvl w:val="3"/>
        <w:rPr>
          <w:rFonts w:ascii="Times New Roman" w:eastAsia="Times New Roman" w:hAnsi="Times New Roman"/>
          <w:b/>
          <w:sz w:val="24"/>
          <w:szCs w:val="24"/>
        </w:rPr>
      </w:pPr>
      <w:r w:rsidRPr="00E21E5A">
        <w:rPr>
          <w:rFonts w:ascii="Times New Roman" w:eastAsia="Times New Roman" w:hAnsi="Times New Roman"/>
          <w:b/>
          <w:sz w:val="24"/>
          <w:szCs w:val="24"/>
        </w:rPr>
        <w:t>PARCHETUL DE PE LÂNGĂ TRIBUNALUL CLUJ</w:t>
      </w:r>
    </w:p>
    <w:p w:rsidR="00B77395" w:rsidRPr="00E21E5A" w:rsidRDefault="00B77395" w:rsidP="00B77395">
      <w:pPr>
        <w:pBdr>
          <w:bottom w:val="single" w:sz="12" w:space="1" w:color="auto"/>
        </w:pBdr>
        <w:spacing w:after="0" w:line="240" w:lineRule="auto"/>
        <w:ind w:right="-28"/>
        <w:jc w:val="center"/>
        <w:rPr>
          <w:rFonts w:ascii="Times New Roman" w:eastAsia="Times New Roman" w:hAnsi="Times New Roman"/>
          <w:sz w:val="18"/>
          <w:szCs w:val="18"/>
          <w:lang w:eastAsia="ro-RO"/>
        </w:rPr>
      </w:pPr>
      <w:r w:rsidRPr="00E21E5A">
        <w:rPr>
          <w:rFonts w:ascii="Times New Roman" w:eastAsia="Times New Roman" w:hAnsi="Times New Roman"/>
          <w:sz w:val="18"/>
          <w:szCs w:val="18"/>
          <w:lang w:eastAsia="ro-RO"/>
        </w:rPr>
        <w:t>Cluj-Napoca,  str. Dorobanților, nr. 2–4, tel.  0264/43.17.32, fax: 0264/43.10.41; e-mail pt_cluj@mpublic.ro</w:t>
      </w:r>
    </w:p>
    <w:p w:rsidR="00B77395" w:rsidRPr="00E21E5A" w:rsidRDefault="00B77395" w:rsidP="00B77395">
      <w:pPr>
        <w:spacing w:after="0" w:line="240" w:lineRule="auto"/>
        <w:jc w:val="center"/>
        <w:rPr>
          <w:rFonts w:ascii="Times New Roman" w:eastAsia="Times New Roman" w:hAnsi="Times New Roman"/>
          <w:sz w:val="18"/>
          <w:szCs w:val="18"/>
          <w:lang w:eastAsia="ro-RO"/>
        </w:rPr>
      </w:pPr>
      <w:r w:rsidRPr="00E21E5A">
        <w:rPr>
          <w:rFonts w:ascii="Times New Roman" w:eastAsia="Times New Roman" w:hAnsi="Times New Roman"/>
          <w:sz w:val="18"/>
          <w:szCs w:val="18"/>
          <w:lang w:eastAsia="ro-RO"/>
        </w:rPr>
        <w:t>NR. OPERATOR DATE CU CARACTER PERSONAL 2888</w:t>
      </w:r>
    </w:p>
    <w:p w:rsidR="00B77395" w:rsidRPr="00E21E5A" w:rsidRDefault="00B77395" w:rsidP="00B77395">
      <w:pPr>
        <w:spacing w:after="0" w:line="240" w:lineRule="auto"/>
        <w:ind w:right="-540"/>
        <w:rPr>
          <w:rFonts w:ascii="Times New Roman" w:eastAsia="Times New Roman" w:hAnsi="Times New Roman"/>
          <w:b/>
          <w:sz w:val="24"/>
          <w:szCs w:val="24"/>
          <w:lang w:eastAsia="ro-RO"/>
        </w:rPr>
      </w:pPr>
    </w:p>
    <w:p w:rsidR="00B77395" w:rsidRPr="00E21E5A" w:rsidRDefault="00B77395" w:rsidP="00B77395">
      <w:pPr>
        <w:spacing w:after="0" w:line="240" w:lineRule="auto"/>
        <w:rPr>
          <w:rFonts w:ascii="Times New Roman" w:eastAsia="Times New Roman" w:hAnsi="Times New Roman"/>
          <w:sz w:val="24"/>
          <w:szCs w:val="24"/>
          <w:lang w:eastAsia="ro-RO"/>
        </w:rPr>
      </w:pPr>
      <w:r w:rsidRPr="00E21E5A">
        <w:rPr>
          <w:rFonts w:ascii="Times New Roman" w:eastAsia="Times New Roman" w:hAnsi="Times New Roman"/>
          <w:b/>
          <w:sz w:val="24"/>
          <w:szCs w:val="24"/>
          <w:lang w:eastAsia="ro-RO"/>
        </w:rPr>
        <w:t>Lucrare nr. 3</w:t>
      </w:r>
      <w:r>
        <w:rPr>
          <w:rFonts w:ascii="Times New Roman" w:eastAsia="Times New Roman" w:hAnsi="Times New Roman"/>
          <w:b/>
          <w:sz w:val="24"/>
          <w:szCs w:val="24"/>
          <w:lang w:eastAsia="ro-RO"/>
        </w:rPr>
        <w:t>3</w:t>
      </w:r>
      <w:r w:rsidRPr="00E21E5A">
        <w:rPr>
          <w:rFonts w:ascii="Times New Roman" w:eastAsia="Times New Roman" w:hAnsi="Times New Roman"/>
          <w:b/>
          <w:sz w:val="24"/>
          <w:szCs w:val="24"/>
          <w:lang w:eastAsia="ro-RO"/>
        </w:rPr>
        <w:t>/VIII/3/2022</w:t>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r>
      <w:r w:rsidRPr="00E21E5A">
        <w:rPr>
          <w:rFonts w:ascii="Times New Roman" w:eastAsia="Times New Roman" w:hAnsi="Times New Roman"/>
          <w:b/>
          <w:sz w:val="24"/>
          <w:szCs w:val="24"/>
          <w:lang w:eastAsia="ro-RO"/>
        </w:rPr>
        <w:tab/>
        <w:t>18.03.2022</w:t>
      </w:r>
    </w:p>
    <w:p w:rsidR="00B77395" w:rsidRPr="00E21E5A" w:rsidRDefault="00B77395" w:rsidP="00B77395">
      <w:pPr>
        <w:tabs>
          <w:tab w:val="left" w:pos="1200"/>
        </w:tabs>
        <w:spacing w:after="0" w:line="240" w:lineRule="auto"/>
        <w:ind w:left="-540" w:firstLine="360"/>
        <w:jc w:val="both"/>
        <w:rPr>
          <w:rFonts w:ascii="Times New Roman" w:eastAsia="Times New Roman" w:hAnsi="Times New Roman"/>
          <w:b/>
          <w:sz w:val="28"/>
          <w:szCs w:val="28"/>
          <w:lang w:eastAsia="ro-RO"/>
        </w:rPr>
      </w:pPr>
    </w:p>
    <w:p w:rsidR="00B77395" w:rsidRPr="00B77395" w:rsidRDefault="00B77395" w:rsidP="00B77395">
      <w:pPr>
        <w:tabs>
          <w:tab w:val="left" w:pos="1200"/>
        </w:tabs>
        <w:spacing w:line="240" w:lineRule="auto"/>
        <w:ind w:left="-540" w:firstLine="360"/>
        <w:jc w:val="center"/>
        <w:rPr>
          <w:rFonts w:ascii="Times New Roman" w:eastAsia="Times New Roman" w:hAnsi="Times New Roman"/>
          <w:b/>
          <w:sz w:val="28"/>
          <w:szCs w:val="28"/>
          <w:lang w:eastAsia="ro-RO"/>
        </w:rPr>
      </w:pPr>
      <w:r w:rsidRPr="00B77395">
        <w:rPr>
          <w:rFonts w:ascii="Times New Roman" w:eastAsia="Times New Roman" w:hAnsi="Times New Roman"/>
          <w:b/>
          <w:sz w:val="28"/>
          <w:szCs w:val="28"/>
          <w:lang w:eastAsia="ro-RO"/>
        </w:rPr>
        <w:t>COMUNICAT DE PRESĂ</w:t>
      </w:r>
    </w:p>
    <w:p w:rsidR="00B77395" w:rsidRPr="00E21E5A" w:rsidRDefault="00B77395" w:rsidP="00B77395">
      <w:pPr>
        <w:tabs>
          <w:tab w:val="left" w:pos="1200"/>
        </w:tabs>
        <w:spacing w:after="0" w:line="240" w:lineRule="auto"/>
        <w:ind w:left="-540" w:firstLine="360"/>
        <w:jc w:val="both"/>
        <w:rPr>
          <w:rFonts w:ascii="Times New Roman" w:eastAsia="Times New Roman" w:hAnsi="Times New Roman"/>
          <w:b/>
          <w:sz w:val="28"/>
          <w:szCs w:val="28"/>
          <w:lang w:eastAsia="ro-RO"/>
        </w:rPr>
      </w:pPr>
    </w:p>
    <w:p w:rsidR="00B77395" w:rsidRDefault="00B77395" w:rsidP="00B77395">
      <w:pPr>
        <w:spacing w:after="0" w:line="276" w:lineRule="auto"/>
        <w:ind w:left="-180" w:firstLine="360"/>
        <w:jc w:val="both"/>
        <w:rPr>
          <w:rFonts w:ascii="Times New Roman" w:eastAsia="Times New Roman" w:hAnsi="Times New Roman"/>
          <w:sz w:val="28"/>
          <w:szCs w:val="28"/>
          <w:lang w:eastAsia="ro-RO"/>
        </w:rPr>
      </w:pPr>
    </w:p>
    <w:p w:rsidR="00B77395" w:rsidRPr="00E21E5A" w:rsidRDefault="00B77395" w:rsidP="00B77395">
      <w:pPr>
        <w:spacing w:after="0" w:line="276" w:lineRule="auto"/>
        <w:ind w:left="-180" w:firstLine="360"/>
        <w:jc w:val="both"/>
        <w:rPr>
          <w:rFonts w:ascii="Times New Roman" w:eastAsia="Times New Roman" w:hAnsi="Times New Roman"/>
          <w:sz w:val="28"/>
          <w:szCs w:val="28"/>
          <w:lang w:eastAsia="ro-RO"/>
        </w:rPr>
      </w:pPr>
      <w:r w:rsidRPr="00E21E5A">
        <w:rPr>
          <w:rFonts w:ascii="Times New Roman" w:eastAsia="Times New Roman" w:hAnsi="Times New Roman"/>
          <w:sz w:val="28"/>
          <w:szCs w:val="28"/>
          <w:lang w:eastAsia="ro-RO"/>
        </w:rPr>
        <w:t>Compartimentul de informare din cadrul Parchetului de pe lângă Tribunalul Cluj este împuternicit să vă comunice următoarele:</w:t>
      </w:r>
    </w:p>
    <w:p w:rsidR="00B77395" w:rsidRPr="00E21E5A" w:rsidRDefault="00B77395" w:rsidP="00B77395">
      <w:pPr>
        <w:spacing w:after="0" w:line="276" w:lineRule="auto"/>
        <w:ind w:left="-180" w:firstLine="360"/>
        <w:jc w:val="both"/>
        <w:rPr>
          <w:rFonts w:ascii="Times New Roman" w:eastAsia="Times New Roman" w:hAnsi="Times New Roman"/>
          <w:sz w:val="28"/>
          <w:szCs w:val="28"/>
        </w:rPr>
      </w:pPr>
    </w:p>
    <w:p w:rsidR="00B77395" w:rsidRPr="00E21E5A" w:rsidRDefault="00B77395" w:rsidP="00B77395">
      <w:pPr>
        <w:spacing w:after="0" w:line="276" w:lineRule="auto"/>
        <w:ind w:left="-180" w:firstLine="360"/>
        <w:jc w:val="both"/>
        <w:rPr>
          <w:rFonts w:ascii="Times New Roman" w:eastAsia="Times New Roman" w:hAnsi="Times New Roman"/>
          <w:sz w:val="28"/>
          <w:szCs w:val="28"/>
          <w:lang w:eastAsia="ro-RO"/>
        </w:rPr>
      </w:pPr>
      <w:r w:rsidRPr="00E21E5A">
        <w:rPr>
          <w:rFonts w:ascii="Times New Roman" w:eastAsia="Times New Roman" w:hAnsi="Times New Roman"/>
          <w:sz w:val="28"/>
          <w:szCs w:val="28"/>
        </w:rPr>
        <w:t xml:space="preserve">La data de 14 martie 2022, în jurul orei 20,00, organele de </w:t>
      </w:r>
      <w:proofErr w:type="spellStart"/>
      <w:r w:rsidRPr="00E21E5A">
        <w:rPr>
          <w:rFonts w:ascii="Times New Roman" w:eastAsia="Times New Roman" w:hAnsi="Times New Roman"/>
          <w:sz w:val="28"/>
          <w:szCs w:val="28"/>
        </w:rPr>
        <w:t>poliţie</w:t>
      </w:r>
      <w:proofErr w:type="spellEnd"/>
      <w:r w:rsidRPr="00E21E5A">
        <w:rPr>
          <w:rFonts w:ascii="Times New Roman" w:eastAsia="Times New Roman" w:hAnsi="Times New Roman"/>
          <w:sz w:val="28"/>
          <w:szCs w:val="28"/>
        </w:rPr>
        <w:t xml:space="preserve"> au fost sesizate prin serviciul SNAU 112 cu privire la faptul că în urma unui conflict spontan petrecut în apartamentul unui imobil din cartierul Mănăștur, de pe raza mun. Cluj – Napoca, o persoană</w:t>
      </w:r>
      <w:r>
        <w:rPr>
          <w:rFonts w:ascii="Times New Roman" w:eastAsia="Times New Roman" w:hAnsi="Times New Roman"/>
          <w:sz w:val="28"/>
          <w:szCs w:val="28"/>
        </w:rPr>
        <w:t xml:space="preserve"> de sex masculin</w:t>
      </w:r>
      <w:r w:rsidRPr="00E21E5A">
        <w:rPr>
          <w:rFonts w:ascii="Times New Roman" w:eastAsia="Times New Roman" w:hAnsi="Times New Roman"/>
          <w:sz w:val="28"/>
          <w:szCs w:val="28"/>
        </w:rPr>
        <w:t xml:space="preserve"> a suferit leziuni în zona abdomenului, produse cu un cuțit. Având în vedere conținutul sesizării, cauza a fost preluată în urmărire penală proprie de către un procuror din cadrul Parchetului de pe lângă Tribunalul Cluj, care a procedat la schimbarea încadrării juridice în infracțiunea de </w:t>
      </w:r>
      <w:proofErr w:type="spellStart"/>
      <w:r w:rsidRPr="00E21E5A">
        <w:rPr>
          <w:rFonts w:ascii="Times New Roman" w:eastAsia="Times New Roman" w:hAnsi="Times New Roman"/>
          <w:sz w:val="28"/>
          <w:szCs w:val="28"/>
          <w:lang w:eastAsia="ro-RO"/>
        </w:rPr>
        <w:t>violenţă</w:t>
      </w:r>
      <w:proofErr w:type="spellEnd"/>
      <w:r w:rsidRPr="00E21E5A">
        <w:rPr>
          <w:rFonts w:ascii="Times New Roman" w:eastAsia="Times New Roman" w:hAnsi="Times New Roman"/>
          <w:sz w:val="28"/>
          <w:szCs w:val="28"/>
          <w:lang w:eastAsia="ro-RO"/>
        </w:rPr>
        <w:t xml:space="preserve"> în familie în modalitatea tentativei la omor, prev.  de art.199 alin.1 raportat la art.32 alin.1 și la art.188 alin.1 </w:t>
      </w:r>
      <w:proofErr w:type="spellStart"/>
      <w:r w:rsidRPr="00E21E5A">
        <w:rPr>
          <w:rFonts w:ascii="Times New Roman" w:eastAsia="Times New Roman" w:hAnsi="Times New Roman"/>
          <w:sz w:val="28"/>
          <w:szCs w:val="28"/>
          <w:lang w:eastAsia="ro-RO"/>
        </w:rPr>
        <w:t>şi</w:t>
      </w:r>
      <w:proofErr w:type="spellEnd"/>
      <w:r w:rsidRPr="00E21E5A">
        <w:rPr>
          <w:rFonts w:ascii="Times New Roman" w:eastAsia="Times New Roman" w:hAnsi="Times New Roman"/>
          <w:sz w:val="28"/>
          <w:szCs w:val="28"/>
          <w:lang w:eastAsia="ro-RO"/>
        </w:rPr>
        <w:t xml:space="preserve"> 2 </w:t>
      </w:r>
      <w:proofErr w:type="spellStart"/>
      <w:r w:rsidRPr="00E21E5A">
        <w:rPr>
          <w:rFonts w:ascii="Times New Roman" w:eastAsia="Times New Roman" w:hAnsi="Times New Roman"/>
          <w:sz w:val="28"/>
          <w:szCs w:val="28"/>
          <w:lang w:eastAsia="ro-RO"/>
        </w:rPr>
        <w:t>C.pen</w:t>
      </w:r>
      <w:proofErr w:type="spellEnd"/>
      <w:r w:rsidRPr="00E21E5A">
        <w:rPr>
          <w:rFonts w:ascii="Times New Roman" w:eastAsia="Times New Roman" w:hAnsi="Times New Roman"/>
          <w:sz w:val="28"/>
          <w:szCs w:val="28"/>
          <w:lang w:eastAsia="ro-RO"/>
        </w:rPr>
        <w:t>.</w:t>
      </w:r>
    </w:p>
    <w:p w:rsidR="00B77395" w:rsidRPr="00E21E5A" w:rsidRDefault="00B77395" w:rsidP="00B77395">
      <w:pPr>
        <w:spacing w:after="0" w:line="276" w:lineRule="auto"/>
        <w:ind w:left="-180" w:firstLine="360"/>
        <w:jc w:val="both"/>
        <w:rPr>
          <w:rFonts w:ascii="Times New Roman" w:eastAsia="Lucida Sans Unicode" w:hAnsi="Times New Roman"/>
          <w:sz w:val="28"/>
          <w:szCs w:val="28"/>
          <w:lang w:eastAsia="ro-RO"/>
        </w:rPr>
      </w:pPr>
      <w:r w:rsidRPr="00E21E5A">
        <w:rPr>
          <w:rFonts w:ascii="Times New Roman" w:eastAsia="Times New Roman" w:hAnsi="Times New Roman"/>
          <w:sz w:val="28"/>
          <w:szCs w:val="28"/>
        </w:rPr>
        <w:t xml:space="preserve">În urmă cercetărilor s-a stabilit că persoana vătămată a fost înjunghiată de fiul său major, pe fondul unui conflict spontan apărut în locuința comună a părților, cu precizarea că din raportul de </w:t>
      </w:r>
      <w:r w:rsidRPr="00E21E5A">
        <w:rPr>
          <w:rFonts w:ascii="Times New Roman" w:eastAsia="Lucida Sans Unicode" w:hAnsi="Times New Roman"/>
          <w:sz w:val="28"/>
          <w:szCs w:val="28"/>
          <w:lang w:eastAsia="ro-RO"/>
        </w:rPr>
        <w:t>expertiză medico-legală, persoana vătămată a prezentat leziuni traumatice</w:t>
      </w:r>
      <w:r>
        <w:rPr>
          <w:rFonts w:ascii="Times New Roman" w:eastAsia="Lucida Sans Unicode" w:hAnsi="Times New Roman"/>
          <w:sz w:val="28"/>
          <w:szCs w:val="28"/>
          <w:lang w:eastAsia="ro-RO"/>
        </w:rPr>
        <w:t xml:space="preserve"> la nivel </w:t>
      </w:r>
      <w:proofErr w:type="spellStart"/>
      <w:r>
        <w:rPr>
          <w:rFonts w:ascii="Times New Roman" w:eastAsia="Lucida Sans Unicode" w:hAnsi="Times New Roman"/>
          <w:sz w:val="28"/>
          <w:szCs w:val="28"/>
          <w:lang w:eastAsia="ro-RO"/>
        </w:rPr>
        <w:t>toraco</w:t>
      </w:r>
      <w:proofErr w:type="spellEnd"/>
      <w:r>
        <w:rPr>
          <w:rFonts w:ascii="Times New Roman" w:eastAsia="Lucida Sans Unicode" w:hAnsi="Times New Roman"/>
          <w:sz w:val="28"/>
          <w:szCs w:val="28"/>
          <w:lang w:eastAsia="ro-RO"/>
        </w:rPr>
        <w:t>-abdominal,</w:t>
      </w:r>
      <w:r w:rsidRPr="00E21E5A">
        <w:rPr>
          <w:rFonts w:ascii="Times New Roman" w:eastAsia="Lucida Sans Unicode" w:hAnsi="Times New Roman"/>
          <w:sz w:val="28"/>
          <w:szCs w:val="28"/>
          <w:lang w:eastAsia="ro-RO"/>
        </w:rPr>
        <w:t xml:space="preserve"> care s-au putut produce prin lovire repetată cu corp tăietor-</w:t>
      </w:r>
      <w:proofErr w:type="spellStart"/>
      <w:r w:rsidRPr="00E21E5A">
        <w:rPr>
          <w:rFonts w:ascii="Times New Roman" w:eastAsia="Lucida Sans Unicode" w:hAnsi="Times New Roman"/>
          <w:sz w:val="28"/>
          <w:szCs w:val="28"/>
          <w:lang w:eastAsia="ro-RO"/>
        </w:rPr>
        <w:t>înţepător</w:t>
      </w:r>
      <w:proofErr w:type="spellEnd"/>
      <w:r>
        <w:rPr>
          <w:rFonts w:ascii="Times New Roman" w:eastAsia="Lucida Sans Unicode" w:hAnsi="Times New Roman"/>
          <w:sz w:val="28"/>
          <w:szCs w:val="28"/>
          <w:lang w:eastAsia="ro-RO"/>
        </w:rPr>
        <w:t xml:space="preserve"> și care </w:t>
      </w:r>
      <w:r w:rsidRPr="00E21E5A">
        <w:rPr>
          <w:rFonts w:ascii="Times New Roman" w:eastAsia="Lucida Sans Unicode" w:hAnsi="Times New Roman"/>
          <w:sz w:val="28"/>
          <w:szCs w:val="28"/>
          <w:lang w:eastAsia="ro-RO"/>
        </w:rPr>
        <w:t xml:space="preserve">au pus în primejdie </w:t>
      </w:r>
      <w:proofErr w:type="spellStart"/>
      <w:r w:rsidRPr="00E21E5A">
        <w:rPr>
          <w:rFonts w:ascii="Times New Roman" w:eastAsia="Lucida Sans Unicode" w:hAnsi="Times New Roman"/>
          <w:sz w:val="28"/>
          <w:szCs w:val="28"/>
          <w:lang w:eastAsia="ro-RO"/>
        </w:rPr>
        <w:t>viaţa</w:t>
      </w:r>
      <w:proofErr w:type="spellEnd"/>
      <w:r w:rsidRPr="00E21E5A">
        <w:rPr>
          <w:rFonts w:ascii="Times New Roman" w:eastAsia="Lucida Sans Unicode" w:hAnsi="Times New Roman"/>
          <w:sz w:val="28"/>
          <w:szCs w:val="28"/>
          <w:lang w:eastAsia="ro-RO"/>
        </w:rPr>
        <w:t xml:space="preserve"> victimei.</w:t>
      </w:r>
    </w:p>
    <w:p w:rsidR="00B77395" w:rsidRPr="00E21E5A" w:rsidRDefault="00B77395" w:rsidP="00B77395">
      <w:pPr>
        <w:spacing w:after="0" w:line="276" w:lineRule="auto"/>
        <w:ind w:left="-180" w:firstLine="360"/>
        <w:jc w:val="both"/>
        <w:rPr>
          <w:rFonts w:ascii="Times New Roman" w:eastAsia="Lucida Sans Unicode" w:hAnsi="Times New Roman"/>
          <w:sz w:val="28"/>
          <w:szCs w:val="28"/>
          <w:lang w:eastAsia="ro-RO"/>
        </w:rPr>
      </w:pPr>
      <w:r>
        <w:rPr>
          <w:rFonts w:ascii="Times New Roman" w:eastAsia="Lucida Sans Unicode" w:hAnsi="Times New Roman"/>
          <w:sz w:val="28"/>
          <w:szCs w:val="28"/>
          <w:lang w:eastAsia="ro-RO"/>
        </w:rPr>
        <w:t>Î</w:t>
      </w:r>
      <w:r w:rsidRPr="00E21E5A">
        <w:rPr>
          <w:rFonts w:ascii="Times New Roman" w:eastAsia="Lucida Sans Unicode" w:hAnsi="Times New Roman"/>
          <w:sz w:val="28"/>
          <w:szCs w:val="28"/>
          <w:lang w:eastAsia="ro-RO"/>
        </w:rPr>
        <w:t>n cursul zilei de 15.03.2022, prin ordonanțele dispuse de procuror, agresorul a dobândit gradual calitatea de suspect, și subsecvent, calitatea de inculpat ca urmare a punerii în mișcare a acțiunii penale,</w:t>
      </w:r>
    </w:p>
    <w:p w:rsidR="00B77395" w:rsidRDefault="00B77395" w:rsidP="00B77395">
      <w:pPr>
        <w:spacing w:after="0" w:line="276" w:lineRule="auto"/>
        <w:ind w:left="-180" w:firstLine="360"/>
        <w:jc w:val="both"/>
        <w:rPr>
          <w:rFonts w:ascii="Times New Roman" w:eastAsia="Times New Roman" w:hAnsi="Times New Roman"/>
          <w:sz w:val="28"/>
          <w:szCs w:val="28"/>
        </w:rPr>
      </w:pPr>
      <w:r>
        <w:rPr>
          <w:rFonts w:ascii="Times New Roman" w:eastAsia="Times New Roman" w:hAnsi="Times New Roman"/>
          <w:sz w:val="28"/>
          <w:szCs w:val="28"/>
        </w:rPr>
        <w:t>P</w:t>
      </w:r>
      <w:r w:rsidRPr="00E21E5A">
        <w:rPr>
          <w:rFonts w:ascii="Times New Roman" w:eastAsia="Times New Roman" w:hAnsi="Times New Roman"/>
          <w:sz w:val="28"/>
          <w:szCs w:val="28"/>
        </w:rPr>
        <w:t xml:space="preserve">ropunerea formulată de Parchetul de pe lângă Tribunalul Cluj a fost admisă de Tribunalul Cluj la data de 16.03.2022, dispunându-se astfel arestarea preventivă a inculpatului pentru o perioadă de 30 de zile, cu precizarea că în prealabil, prin </w:t>
      </w:r>
      <w:r w:rsidRPr="00E21E5A">
        <w:rPr>
          <w:rFonts w:ascii="Times New Roman" w:eastAsia="Times New Roman" w:hAnsi="Times New Roman"/>
          <w:sz w:val="28"/>
          <w:szCs w:val="28"/>
        </w:rPr>
        <w:lastRenderedPageBreak/>
        <w:t>ordonanța procurorului din data de 15.03.2020 s-a dispus reținerea acestuia pentru o perioadă de 24 de ore.</w:t>
      </w:r>
    </w:p>
    <w:p w:rsidR="00B77395" w:rsidRPr="00E21E5A" w:rsidRDefault="00B77395" w:rsidP="00B77395">
      <w:pPr>
        <w:pStyle w:val="Indentcorptext"/>
        <w:rPr>
          <w:rFonts w:ascii="Times New Roman" w:hAnsi="Times New Roman"/>
          <w:i/>
        </w:rPr>
      </w:pPr>
    </w:p>
    <w:p w:rsidR="00B77395" w:rsidRPr="00E21E5A" w:rsidRDefault="00B77395" w:rsidP="00B77395">
      <w:pPr>
        <w:pStyle w:val="Indentcorptext"/>
        <w:rPr>
          <w:rFonts w:ascii="Times New Roman" w:hAnsi="Times New Roman"/>
          <w:i/>
        </w:rPr>
      </w:pPr>
      <w:r w:rsidRPr="00E21E5A">
        <w:rPr>
          <w:rFonts w:ascii="Times New Roman" w:hAnsi="Times New Roman"/>
          <w:i/>
        </w:rPr>
        <w:t>Facem precizarea că punerea în mișcare a acțiunii penale, respectiv  reținerea și arestarea preventivă, reprezintă etape și măsuri în cadrul procesului penal, reglementate de Codul de procedură penală, activități care nu pot în nicio situație să înfrângă principiul  prezumției de nevinovăție.</w:t>
      </w:r>
    </w:p>
    <w:p w:rsidR="00B77395" w:rsidRDefault="00B77395" w:rsidP="00B77395">
      <w:pPr>
        <w:spacing w:after="0" w:line="276" w:lineRule="auto"/>
        <w:ind w:left="-180" w:firstLine="360"/>
        <w:jc w:val="both"/>
        <w:rPr>
          <w:rFonts w:ascii="Times New Roman" w:eastAsia="Times New Roman" w:hAnsi="Times New Roman"/>
          <w:sz w:val="28"/>
          <w:szCs w:val="28"/>
          <w:lang w:eastAsia="ro-RO"/>
        </w:rPr>
      </w:pPr>
    </w:p>
    <w:p w:rsidR="00B77395" w:rsidRPr="00E21E5A" w:rsidRDefault="00B77395" w:rsidP="00B77395">
      <w:pPr>
        <w:spacing w:after="0" w:line="276" w:lineRule="auto"/>
        <w:ind w:left="-180" w:firstLine="360"/>
        <w:jc w:val="both"/>
        <w:rPr>
          <w:rFonts w:ascii="Times New Roman" w:eastAsia="Times New Roman" w:hAnsi="Times New Roman"/>
          <w:sz w:val="28"/>
          <w:szCs w:val="28"/>
          <w:lang w:eastAsia="ro-RO"/>
        </w:rPr>
      </w:pPr>
    </w:p>
    <w:p w:rsidR="00B77395" w:rsidRPr="00E21E5A" w:rsidRDefault="00B77395" w:rsidP="00B77395">
      <w:pPr>
        <w:spacing w:after="0" w:line="276" w:lineRule="auto"/>
        <w:ind w:left="-540" w:firstLine="360"/>
        <w:jc w:val="center"/>
        <w:rPr>
          <w:rFonts w:ascii="Times New Roman" w:hAnsi="Times New Roman"/>
          <w:b/>
          <w:sz w:val="28"/>
          <w:szCs w:val="28"/>
        </w:rPr>
      </w:pPr>
      <w:r w:rsidRPr="00E21E5A">
        <w:rPr>
          <w:rFonts w:ascii="Times New Roman" w:hAnsi="Times New Roman"/>
          <w:b/>
          <w:sz w:val="28"/>
          <w:szCs w:val="28"/>
        </w:rPr>
        <w:t>COMPARTIMENTUL DE INFORMARE ŞI RELAŢII PUBLICE</w:t>
      </w:r>
    </w:p>
    <w:p w:rsidR="00B77395" w:rsidRPr="00E21E5A" w:rsidRDefault="00B77395" w:rsidP="00B77395">
      <w:pPr>
        <w:spacing w:after="0" w:line="276" w:lineRule="auto"/>
        <w:ind w:left="-540" w:firstLine="360"/>
        <w:jc w:val="center"/>
        <w:rPr>
          <w:rFonts w:ascii="Times New Roman" w:hAnsi="Times New Roman"/>
          <w:b/>
          <w:sz w:val="28"/>
          <w:szCs w:val="28"/>
        </w:rPr>
      </w:pPr>
      <w:r w:rsidRPr="00E21E5A">
        <w:rPr>
          <w:rFonts w:ascii="Times New Roman" w:hAnsi="Times New Roman"/>
          <w:b/>
          <w:sz w:val="28"/>
          <w:szCs w:val="28"/>
        </w:rPr>
        <w:t>al Parchetului de pe lângă Tribunalul Cluj,</w:t>
      </w:r>
    </w:p>
    <w:p w:rsidR="00B77395" w:rsidRPr="00E21E5A" w:rsidRDefault="00B77395" w:rsidP="00B77395">
      <w:pPr>
        <w:spacing w:after="0" w:line="240" w:lineRule="auto"/>
        <w:ind w:left="-540" w:right="-630" w:firstLine="360"/>
        <w:jc w:val="center"/>
        <w:rPr>
          <w:rFonts w:ascii="Times New Roman" w:hAnsi="Times New Roman"/>
          <w:b/>
          <w:i/>
          <w:sz w:val="24"/>
          <w:szCs w:val="24"/>
          <w:lang w:eastAsia="ro-RO"/>
        </w:rPr>
      </w:pPr>
    </w:p>
    <w:p w:rsidR="00B77395" w:rsidRDefault="00B77395" w:rsidP="00B77395">
      <w:pPr>
        <w:spacing w:after="0" w:line="240" w:lineRule="auto"/>
        <w:ind w:left="-540" w:right="-630" w:firstLine="360"/>
        <w:jc w:val="center"/>
        <w:rPr>
          <w:rFonts w:ascii="Times New Roman" w:hAnsi="Times New Roman"/>
          <w:b/>
          <w:i/>
          <w:sz w:val="24"/>
          <w:szCs w:val="24"/>
          <w:lang w:eastAsia="ro-RO"/>
        </w:rPr>
      </w:pPr>
    </w:p>
    <w:p w:rsidR="00B77395" w:rsidRDefault="00B77395" w:rsidP="00B77395">
      <w:pPr>
        <w:spacing w:after="0" w:line="240" w:lineRule="auto"/>
        <w:ind w:left="-540" w:right="-630" w:firstLine="360"/>
        <w:jc w:val="center"/>
        <w:rPr>
          <w:rFonts w:ascii="Times New Roman" w:hAnsi="Times New Roman"/>
          <w:b/>
          <w:i/>
          <w:sz w:val="24"/>
          <w:szCs w:val="24"/>
          <w:lang w:eastAsia="ro-RO"/>
        </w:rPr>
      </w:pPr>
      <w:bookmarkStart w:id="0" w:name="_GoBack"/>
      <w:bookmarkEnd w:id="0"/>
    </w:p>
    <w:p w:rsidR="00B77395" w:rsidRPr="00E21E5A" w:rsidRDefault="00B77395" w:rsidP="00B77395">
      <w:pPr>
        <w:spacing w:after="0" w:line="240" w:lineRule="auto"/>
        <w:ind w:left="-540" w:right="-630" w:firstLine="360"/>
        <w:jc w:val="center"/>
        <w:rPr>
          <w:rFonts w:ascii="Times New Roman" w:hAnsi="Times New Roman"/>
          <w:b/>
          <w:i/>
          <w:sz w:val="24"/>
          <w:szCs w:val="24"/>
          <w:lang w:eastAsia="ro-RO"/>
        </w:rPr>
      </w:pPr>
    </w:p>
    <w:p w:rsidR="00B77395" w:rsidRPr="00E21E5A" w:rsidRDefault="00B77395" w:rsidP="00B77395">
      <w:pPr>
        <w:spacing w:after="0" w:line="240" w:lineRule="auto"/>
        <w:ind w:left="-540" w:right="-630" w:firstLine="360"/>
        <w:jc w:val="center"/>
        <w:rPr>
          <w:rFonts w:ascii="Times New Roman" w:hAnsi="Times New Roman"/>
          <w:b/>
          <w:i/>
          <w:sz w:val="24"/>
          <w:szCs w:val="24"/>
          <w:lang w:eastAsia="ro-RO"/>
        </w:rPr>
      </w:pPr>
    </w:p>
    <w:p w:rsidR="00B77395" w:rsidRPr="00E21E5A" w:rsidRDefault="00B77395" w:rsidP="00B77395">
      <w:pPr>
        <w:spacing w:after="0" w:line="240" w:lineRule="auto"/>
        <w:ind w:left="-540" w:right="-630"/>
        <w:jc w:val="both"/>
        <w:rPr>
          <w:rFonts w:ascii="Times New Roman" w:hAnsi="Times New Roman"/>
          <w:sz w:val="20"/>
          <w:szCs w:val="20"/>
        </w:rPr>
      </w:pPr>
      <w:r w:rsidRPr="00E21E5A">
        <w:rPr>
          <w:rFonts w:ascii="Times New Roman" w:eastAsia="Times New Roman" w:hAnsi="Times New Roman"/>
          <w:sz w:val="20"/>
          <w:szCs w:val="20"/>
          <w:lang w:eastAsia="ro-RO"/>
        </w:rPr>
        <w:t>Red./</w:t>
      </w:r>
      <w:proofErr w:type="spellStart"/>
      <w:r w:rsidRPr="00E21E5A">
        <w:rPr>
          <w:rFonts w:ascii="Times New Roman" w:eastAsia="Times New Roman" w:hAnsi="Times New Roman"/>
          <w:sz w:val="20"/>
          <w:szCs w:val="20"/>
          <w:lang w:eastAsia="ro-RO"/>
        </w:rPr>
        <w:t>Dact</w:t>
      </w:r>
      <w:proofErr w:type="spellEnd"/>
      <w:r w:rsidRPr="00E21E5A">
        <w:rPr>
          <w:rFonts w:ascii="Times New Roman" w:eastAsia="Times New Roman" w:hAnsi="Times New Roman"/>
          <w:sz w:val="20"/>
          <w:szCs w:val="20"/>
          <w:lang w:eastAsia="ro-RO"/>
        </w:rPr>
        <w:t>./M.L.A./ 1 ex.</w:t>
      </w:r>
    </w:p>
    <w:p w:rsidR="00B77395" w:rsidRPr="00E21E5A" w:rsidRDefault="00B77395" w:rsidP="00B77395">
      <w:pPr>
        <w:rPr>
          <w:rFonts w:ascii="Times New Roman" w:hAnsi="Times New Roman"/>
        </w:rPr>
      </w:pPr>
    </w:p>
    <w:p w:rsidR="00B77395" w:rsidRDefault="00B77395" w:rsidP="00B77395"/>
    <w:p w:rsidR="00ED068B" w:rsidRDefault="00ED068B"/>
    <w:sectPr w:rsidR="00ED0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95"/>
    <w:rsid w:val="005B06CD"/>
    <w:rsid w:val="00B77395"/>
    <w:rsid w:val="00ED06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EDBA"/>
  <w15:chartTrackingRefBased/>
  <w15:docId w15:val="{AF3AC4F3-E7EC-4ABF-8614-1FDB4EB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95"/>
    <w:rPr>
      <w:rFonts w:ascii="Calibri" w:eastAsia="Calibri" w:hAnsi="Calibri" w:cs="Times New Roman"/>
    </w:rPr>
  </w:style>
  <w:style w:type="paragraph" w:styleId="Titlu3">
    <w:name w:val="heading 3"/>
    <w:basedOn w:val="Normal"/>
    <w:next w:val="Normal"/>
    <w:link w:val="Titlu3Caracter"/>
    <w:uiPriority w:val="9"/>
    <w:semiHidden/>
    <w:unhideWhenUsed/>
    <w:qFormat/>
    <w:rsid w:val="00B77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unhideWhenUsed/>
    <w:rsid w:val="00B77395"/>
    <w:pPr>
      <w:tabs>
        <w:tab w:val="left" w:pos="1134"/>
      </w:tabs>
      <w:spacing w:after="0" w:line="276" w:lineRule="auto"/>
      <w:ind w:firstLine="567"/>
      <w:jc w:val="both"/>
    </w:pPr>
    <w:rPr>
      <w:rFonts w:ascii="Bookman Old Style" w:eastAsia="Times New Roman" w:hAnsi="Bookman Old Style"/>
      <w:sz w:val="28"/>
      <w:szCs w:val="28"/>
    </w:rPr>
  </w:style>
  <w:style w:type="character" w:customStyle="1" w:styleId="IndentcorptextCaracter">
    <w:name w:val="Indent corp text Caracter"/>
    <w:basedOn w:val="Fontdeparagrafimplicit"/>
    <w:link w:val="Indentcorptext"/>
    <w:uiPriority w:val="99"/>
    <w:rsid w:val="00B77395"/>
    <w:rPr>
      <w:rFonts w:ascii="Bookman Old Style" w:eastAsia="Times New Roman" w:hAnsi="Bookman Old Style" w:cs="Times New Roman"/>
      <w:sz w:val="28"/>
      <w:szCs w:val="28"/>
    </w:rPr>
  </w:style>
  <w:style w:type="character" w:customStyle="1" w:styleId="Titlu3Caracter">
    <w:name w:val="Titlu 3 Caracter"/>
    <w:basedOn w:val="Fontdeparagrafimplicit"/>
    <w:link w:val="Titlu3"/>
    <w:uiPriority w:val="9"/>
    <w:semiHidden/>
    <w:rsid w:val="00B773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2146</Characters>
  <Application>Microsoft Office Word</Application>
  <DocSecurity>0</DocSecurity>
  <Lines>17</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Laura</dc:creator>
  <cp:keywords/>
  <dc:description/>
  <cp:lastModifiedBy>Mihai Laura</cp:lastModifiedBy>
  <cp:revision>2</cp:revision>
  <cp:lastPrinted>2022-03-18T11:22:00Z</cp:lastPrinted>
  <dcterms:created xsi:type="dcterms:W3CDTF">2022-03-18T11:22:00Z</dcterms:created>
  <dcterms:modified xsi:type="dcterms:W3CDTF">2022-03-18T11:22:00Z</dcterms:modified>
</cp:coreProperties>
</file>